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1" w:rsidRPr="00C4623E" w:rsidRDefault="006F5FB9" w:rsidP="00E453AE">
      <w:pPr>
        <w:jc w:val="center"/>
      </w:pPr>
      <w:r>
        <w:rPr>
          <w:noProof/>
          <w:color w:val="FFFFFF"/>
          <w:lang w:val="en-US" w:eastAsia="en-US"/>
        </w:rPr>
        <w:drawing>
          <wp:inline distT="0" distB="0" distL="0" distR="0">
            <wp:extent cx="838200" cy="1089660"/>
            <wp:effectExtent l="19050" t="0" r="0" b="0"/>
            <wp:docPr id="3" name="Picture 3" descr="Gödöllő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döllő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CB0" w:rsidRPr="00847CB0">
        <w:rPr>
          <w:noProof/>
          <w:color w:val="FFFFFF"/>
          <w:lang w:val="en-US" w:eastAsia="en-US"/>
        </w:rPr>
        <w:drawing>
          <wp:inline distT="0" distB="0" distL="0" distR="0">
            <wp:extent cx="868680" cy="868680"/>
            <wp:effectExtent l="19050" t="0" r="7620" b="0"/>
            <wp:docPr id="1" name="Picture 1" descr="https://mail.google.com/mail/u/0/?ui=2&amp;ik=f55d0febba&amp;view=att&amp;th=1458e97eb6654c7b&amp;attid=0.2&amp;disp=emb&amp;zw&amp;ats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?ui=2&amp;ik=f55d0febba&amp;view=att&amp;th=1458e97eb6654c7b&amp;attid=0.2&amp;disp=emb&amp;zw&amp;atsh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AE" w:rsidRPr="00C4623E" w:rsidRDefault="00E453AE" w:rsidP="006D15A1">
      <w:pPr>
        <w:jc w:val="center"/>
        <w:rPr>
          <w:rFonts w:ascii="Arial" w:hAnsi="Arial" w:cs="Arial"/>
          <w:b/>
          <w:sz w:val="20"/>
          <w:szCs w:val="20"/>
        </w:rPr>
      </w:pPr>
    </w:p>
    <w:p w:rsidR="00847CB0" w:rsidRDefault="00847CB0" w:rsidP="00847C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Gödöllői Egyetemi Atlétikai Club</w:t>
      </w:r>
    </w:p>
    <w:p w:rsidR="00847CB0" w:rsidRPr="00C4623E" w:rsidRDefault="00847CB0" w:rsidP="00847C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Vívószakosztály</w:t>
      </w:r>
    </w:p>
    <w:p w:rsidR="00E453AE" w:rsidRPr="00C4623E" w:rsidRDefault="00816C2B" w:rsidP="002869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2103</w:t>
      </w:r>
      <w:r w:rsidR="00E453AE" w:rsidRPr="00C462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Gödöllő, Páter K. </w:t>
      </w:r>
      <w:r w:rsidR="006F5FB9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. 1. </w:t>
      </w:r>
    </w:p>
    <w:p w:rsidR="00397139" w:rsidRPr="00C4623E" w:rsidRDefault="00397139" w:rsidP="006D15A1">
      <w:pPr>
        <w:jc w:val="center"/>
        <w:rPr>
          <w:rFonts w:ascii="Arial" w:hAnsi="Arial" w:cs="Arial"/>
          <w:b/>
          <w:sz w:val="20"/>
          <w:szCs w:val="20"/>
        </w:rPr>
      </w:pPr>
    </w:p>
    <w:p w:rsidR="00397139" w:rsidRPr="00C4623E" w:rsidRDefault="00D43071" w:rsidP="002869F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4623E">
        <w:rPr>
          <w:rFonts w:ascii="Arial" w:hAnsi="Arial" w:cs="Arial"/>
          <w:b/>
          <w:sz w:val="20"/>
          <w:szCs w:val="20"/>
        </w:rPr>
        <w:t xml:space="preserve">The Fencing </w:t>
      </w:r>
      <w:r w:rsidR="002869F3">
        <w:rPr>
          <w:rFonts w:ascii="Arial" w:hAnsi="Arial" w:cs="Arial"/>
          <w:b/>
          <w:sz w:val="20"/>
          <w:szCs w:val="20"/>
        </w:rPr>
        <w:t>Section</w:t>
      </w:r>
      <w:r w:rsidR="00816C2B">
        <w:rPr>
          <w:rFonts w:ascii="Arial" w:hAnsi="Arial" w:cs="Arial"/>
          <w:b/>
          <w:sz w:val="20"/>
          <w:szCs w:val="20"/>
        </w:rPr>
        <w:t xml:space="preserve"> of GEAC</w:t>
      </w:r>
    </w:p>
    <w:p w:rsidR="00397139" w:rsidRPr="00C4623E" w:rsidRDefault="00D43071" w:rsidP="00397139">
      <w:pPr>
        <w:jc w:val="center"/>
        <w:rPr>
          <w:rFonts w:ascii="Arial" w:hAnsi="Arial" w:cs="Arial"/>
          <w:b/>
          <w:sz w:val="20"/>
          <w:szCs w:val="20"/>
        </w:rPr>
      </w:pPr>
      <w:r w:rsidRPr="00C4623E">
        <w:rPr>
          <w:rFonts w:ascii="Arial" w:hAnsi="Arial" w:cs="Arial"/>
          <w:b/>
          <w:sz w:val="20"/>
          <w:szCs w:val="20"/>
        </w:rPr>
        <w:t xml:space="preserve">has the pleasure of inviting you in the season of 2013/2014 to the </w:t>
      </w:r>
      <w:r w:rsidR="00440BF3">
        <w:rPr>
          <w:rFonts w:ascii="Arial" w:hAnsi="Arial" w:cs="Arial"/>
          <w:b/>
          <w:sz w:val="20"/>
          <w:szCs w:val="20"/>
        </w:rPr>
        <w:t>Gödöllő</w:t>
      </w:r>
      <w:r w:rsidR="00905BD2">
        <w:rPr>
          <w:rFonts w:ascii="Arial" w:hAnsi="Arial" w:cs="Arial"/>
          <w:b/>
          <w:sz w:val="20"/>
          <w:szCs w:val="20"/>
        </w:rPr>
        <w:t xml:space="preserve"> International Veteran C</w:t>
      </w:r>
      <w:r w:rsidRPr="00C4623E">
        <w:rPr>
          <w:rFonts w:ascii="Arial" w:hAnsi="Arial" w:cs="Arial"/>
          <w:b/>
          <w:sz w:val="20"/>
          <w:szCs w:val="20"/>
        </w:rPr>
        <w:t xml:space="preserve">ompetition. </w:t>
      </w:r>
      <w:r w:rsidR="00397139" w:rsidRPr="00C4623E">
        <w:rPr>
          <w:rFonts w:ascii="Arial" w:hAnsi="Arial" w:cs="Arial"/>
          <w:b/>
          <w:sz w:val="20"/>
          <w:szCs w:val="20"/>
        </w:rPr>
        <w:t xml:space="preserve"> </w:t>
      </w:r>
      <w:r w:rsidRPr="00C4623E">
        <w:rPr>
          <w:rFonts w:ascii="Arial" w:hAnsi="Arial" w:cs="Arial"/>
          <w:b/>
          <w:sz w:val="20"/>
          <w:szCs w:val="20"/>
        </w:rPr>
        <w:t xml:space="preserve">The competition is organised for fencers </w:t>
      </w:r>
      <w:r w:rsidR="006F5FB9">
        <w:rPr>
          <w:rFonts w:ascii="Arial" w:hAnsi="Arial" w:cs="Arial"/>
          <w:b/>
          <w:sz w:val="20"/>
          <w:szCs w:val="20"/>
        </w:rPr>
        <w:t>above 40</w:t>
      </w:r>
      <w:r w:rsidRPr="00C4623E">
        <w:rPr>
          <w:rFonts w:ascii="Arial" w:hAnsi="Arial" w:cs="Arial"/>
          <w:b/>
          <w:sz w:val="20"/>
          <w:szCs w:val="20"/>
        </w:rPr>
        <w:t xml:space="preserve"> in men’s sabre and women’s sabre. </w:t>
      </w:r>
    </w:p>
    <w:p w:rsidR="00397139" w:rsidRDefault="00397139" w:rsidP="00397139">
      <w:pPr>
        <w:jc w:val="center"/>
        <w:rPr>
          <w:rFonts w:ascii="Arial" w:hAnsi="Arial" w:cs="Arial"/>
          <w:b/>
          <w:sz w:val="20"/>
          <w:szCs w:val="20"/>
        </w:rPr>
      </w:pPr>
    </w:p>
    <w:p w:rsidR="00905BD2" w:rsidRPr="00C4623E" w:rsidRDefault="00905BD2" w:rsidP="0039713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371"/>
      </w:tblGrid>
      <w:tr w:rsidR="00397139" w:rsidRPr="00200254" w:rsidTr="00271C85">
        <w:tc>
          <w:tcPr>
            <w:tcW w:w="2480" w:type="dxa"/>
          </w:tcPr>
          <w:p w:rsidR="00397139" w:rsidRPr="00200254" w:rsidRDefault="00D43071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Location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371" w:type="dxa"/>
          </w:tcPr>
          <w:p w:rsidR="006F5FB9" w:rsidRDefault="006F5FB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GEAC Fencing Hall</w:t>
            </w:r>
            <w:r w:rsidR="0044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97139" w:rsidRDefault="00440BF3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Gödöllő,</w:t>
            </w:r>
            <w:r w:rsidR="006F5FB9">
              <w:rPr>
                <w:rFonts w:ascii="Arial" w:hAnsi="Arial" w:cs="Arial"/>
                <w:b/>
                <w:sz w:val="18"/>
                <w:szCs w:val="18"/>
              </w:rPr>
              <w:t xml:space="preserve"> Szent István Egyetem (SZIE) </w:t>
            </w:r>
            <w:r>
              <w:rPr>
                <w:rFonts w:ascii="Arial" w:hAnsi="Arial" w:cs="Arial"/>
                <w:b/>
                <w:sz w:val="18"/>
                <w:szCs w:val="18"/>
              </w:rPr>
              <w:t>210</w:t>
            </w:r>
            <w:r w:rsidR="00816C2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, Páter Károly u. 1.</w:t>
            </w:r>
          </w:p>
          <w:p w:rsidR="00397139" w:rsidRPr="00200254" w:rsidRDefault="00440BF3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It is </w:t>
            </w:r>
            <w:r w:rsidR="00905BD2">
              <w:rPr>
                <w:rFonts w:ascii="Arial" w:hAnsi="Arial" w:cs="Arial"/>
                <w:b/>
                <w:sz w:val="18"/>
                <w:szCs w:val="18"/>
              </w:rPr>
              <w:t xml:space="preserve">located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the main buiding of the SZIE University, please see </w:t>
            </w:r>
            <w:r w:rsidR="00847CB0">
              <w:rPr>
                <w:rFonts w:ascii="Arial" w:hAnsi="Arial" w:cs="Arial"/>
                <w:b/>
                <w:sz w:val="18"/>
                <w:szCs w:val="18"/>
              </w:rPr>
              <w:t xml:space="preserve">the attached </w:t>
            </w:r>
            <w:r w:rsidR="00905BD2">
              <w:rPr>
                <w:rFonts w:ascii="Arial" w:hAnsi="Arial" w:cs="Arial"/>
                <w:b/>
                <w:sz w:val="18"/>
                <w:szCs w:val="18"/>
              </w:rPr>
              <w:t>map</w:t>
            </w:r>
          </w:p>
        </w:tc>
      </w:tr>
      <w:tr w:rsidR="00397139" w:rsidRPr="00200254" w:rsidTr="00271C85">
        <w:tc>
          <w:tcPr>
            <w:tcW w:w="2480" w:type="dxa"/>
          </w:tcPr>
          <w:p w:rsidR="00905BD2" w:rsidRDefault="00905BD2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7139" w:rsidRPr="00200254" w:rsidRDefault="00D43071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Date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7371" w:type="dxa"/>
          </w:tcPr>
          <w:p w:rsidR="00905BD2" w:rsidRDefault="00905BD2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139" w:rsidRPr="00200254" w:rsidRDefault="00440BF3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43071" w:rsidRPr="002002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="00D43071" w:rsidRPr="00200254">
              <w:rPr>
                <w:rFonts w:ascii="Arial" w:hAnsi="Arial" w:cs="Arial"/>
                <w:b/>
                <w:sz w:val="18"/>
                <w:szCs w:val="18"/>
              </w:rPr>
              <w:t xml:space="preserve"> 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, Saturday</w:t>
            </w:r>
          </w:p>
          <w:p w:rsidR="00397139" w:rsidRPr="00200254" w:rsidRDefault="00D43071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40BF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40BF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0 – </w:t>
            </w:r>
            <w:r w:rsidR="00271C85">
              <w:rPr>
                <w:rFonts w:ascii="Arial" w:hAnsi="Arial" w:cs="Arial"/>
                <w:b/>
                <w:sz w:val="18"/>
                <w:szCs w:val="18"/>
              </w:rPr>
              <w:t>male and female sabre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7F0AFC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Participation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7371" w:type="dxa"/>
          </w:tcPr>
          <w:p w:rsidR="00397139" w:rsidRPr="00200254" w:rsidRDefault="005508CF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7F0AFC" w:rsidRPr="00200254">
              <w:rPr>
                <w:rFonts w:ascii="Arial" w:hAnsi="Arial" w:cs="Arial"/>
                <w:b/>
                <w:sz w:val="18"/>
                <w:szCs w:val="18"/>
              </w:rPr>
              <w:t xml:space="preserve">fencers 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>born before 01 January 1975.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A86DA2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Categories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869F3" w:rsidRDefault="002869F3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97139" w:rsidRPr="00200254" w:rsidRDefault="00D43071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Registration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7371" w:type="dxa"/>
          </w:tcPr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40 + 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>all fencers born between 1974 – 1965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50 +  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>all fencers born between1964 – 1955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60 +  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>all fencers born between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>195</w:t>
            </w:r>
            <w:r w:rsidR="003F5436" w:rsidRPr="0020025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 xml:space="preserve"> – 1945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70 +  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>all fencers born between 1944 – 1935</w:t>
            </w:r>
          </w:p>
          <w:p w:rsidR="002869F3" w:rsidRDefault="002869F3" w:rsidP="002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139" w:rsidRPr="00200254" w:rsidRDefault="00905BD2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 r</w:t>
            </w:r>
            <w:r w:rsidR="00816C2B">
              <w:rPr>
                <w:rFonts w:ascii="Arial" w:hAnsi="Arial" w:cs="Arial"/>
                <w:b/>
                <w:sz w:val="18"/>
                <w:szCs w:val="18"/>
              </w:rPr>
              <w:t xml:space="preserve">egistration deadline: </w:t>
            </w:r>
            <w:r w:rsidR="00D43071" w:rsidRPr="00200254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816C2B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="00D43071" w:rsidRPr="00200254">
              <w:rPr>
                <w:rFonts w:ascii="Arial" w:hAnsi="Arial" w:cs="Arial"/>
                <w:b/>
                <w:sz w:val="18"/>
                <w:szCs w:val="18"/>
              </w:rPr>
              <w:t xml:space="preserve"> 2014</w:t>
            </w:r>
          </w:p>
          <w:p w:rsidR="00397139" w:rsidRPr="00200254" w:rsidRDefault="00D43071" w:rsidP="002869F3">
            <w:pPr>
              <w:ind w:right="-569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Please send the registration 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2869F3">
              <w:rPr>
                <w:rFonts w:ascii="Arial" w:hAnsi="Arial" w:cs="Arial"/>
                <w:b/>
                <w:sz w:val="18"/>
                <w:szCs w:val="18"/>
              </w:rPr>
              <w:t xml:space="preserve">Laszlo Takacsy to </w:t>
            </w:r>
            <w:r w:rsidR="00A86DA2" w:rsidRPr="00200254">
              <w:rPr>
                <w:rFonts w:ascii="Arial" w:hAnsi="Arial" w:cs="Arial"/>
                <w:b/>
                <w:sz w:val="18"/>
                <w:szCs w:val="18"/>
              </w:rPr>
              <w:t>the following e-mail address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1C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271C85" w:rsidRPr="002342F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takacsyl@gmail.com</w:t>
              </w:r>
            </w:hyperlink>
            <w:r w:rsidR="00271C8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869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5FB9">
              <w:rPr>
                <w:rFonts w:ascii="Arial" w:hAnsi="Arial" w:cs="Arial"/>
                <w:b/>
                <w:sz w:val="18"/>
                <w:szCs w:val="18"/>
              </w:rPr>
              <w:t xml:space="preserve">On site registration is also possible. 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D43071" w:rsidP="00E772E7">
            <w:pPr>
              <w:ind w:right="7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Check-in</w:t>
            </w:r>
            <w:r w:rsidR="00905B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(on site </w:t>
            </w:r>
            <w:r w:rsidR="00E772E7">
              <w:rPr>
                <w:rFonts w:ascii="Arial" w:hAnsi="Arial" w:cs="Arial"/>
                <w:b/>
                <w:sz w:val="18"/>
                <w:szCs w:val="18"/>
                <w:u w:val="single"/>
              </w:rPr>
              <w:t>r</w:t>
            </w:r>
            <w:r w:rsidR="00905BD2">
              <w:rPr>
                <w:rFonts w:ascii="Arial" w:hAnsi="Arial" w:cs="Arial"/>
                <w:b/>
                <w:sz w:val="18"/>
                <w:szCs w:val="18"/>
                <w:u w:val="single"/>
              </w:rPr>
              <w:t>egistration)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371" w:type="dxa"/>
          </w:tcPr>
          <w:p w:rsidR="00397139" w:rsidRPr="00200254" w:rsidRDefault="00D43071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No later than 30 minutes prior to the start of the tournament </w:t>
            </w:r>
            <w:r w:rsidR="00E772E7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5BD2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E772E7">
              <w:rPr>
                <w:rFonts w:ascii="Arial" w:hAnsi="Arial" w:cs="Arial"/>
                <w:b/>
                <w:sz w:val="18"/>
                <w:szCs w:val="18"/>
              </w:rPr>
              <w:t>DT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97139" w:rsidRPr="00200254" w:rsidRDefault="00D43071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Medical certificat</w:t>
            </w:r>
            <w:r w:rsidR="006F5FB9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00254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  <w:r w:rsidR="00EA1A99" w:rsidRPr="00200254">
              <w:rPr>
                <w:rFonts w:ascii="Arial" w:hAnsi="Arial" w:cs="Arial"/>
                <w:b/>
                <w:sz w:val="18"/>
                <w:szCs w:val="18"/>
              </w:rPr>
              <w:t xml:space="preserve"> medical liability statement on spot is obligatory.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2869F3" w:rsidP="002869F3">
            <w:pPr>
              <w:ind w:right="49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Registration </w:t>
            </w:r>
            <w:r w:rsidR="00D43071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fee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7371" w:type="dxa"/>
          </w:tcPr>
          <w:p w:rsidR="00397139" w:rsidRPr="00200254" w:rsidRDefault="00D43071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10 EUR / person / event</w:t>
            </w:r>
          </w:p>
          <w:p w:rsidR="00397139" w:rsidRPr="00200254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A86DA2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Format of the tournament</w:t>
            </w:r>
            <w:r w:rsidR="00397139"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2869F3" w:rsidRPr="00200254" w:rsidRDefault="002869F3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6ECC" w:rsidRPr="00200254" w:rsidRDefault="006F6ECC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371" w:type="dxa"/>
          </w:tcPr>
          <w:p w:rsidR="006F6ECC" w:rsidRPr="00200254" w:rsidRDefault="00EA1A99" w:rsidP="006F5FB9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According to the number of entries, the DT will define the format.</w:t>
            </w:r>
          </w:p>
          <w:p w:rsidR="006F6ECC" w:rsidRPr="00200254" w:rsidRDefault="006F6ECC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139" w:rsidRPr="00200254" w:rsidTr="00271C85">
        <w:tc>
          <w:tcPr>
            <w:tcW w:w="2480" w:type="dxa"/>
          </w:tcPr>
          <w:p w:rsidR="00397139" w:rsidRPr="00200254" w:rsidRDefault="0049651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Others:</w:t>
            </w:r>
          </w:p>
          <w:p w:rsidR="00397139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6B6" w:rsidRDefault="00BD06B6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6B6" w:rsidRPr="00200254" w:rsidRDefault="00BD06B6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Emergency call:</w:t>
            </w:r>
          </w:p>
          <w:p w:rsidR="00397139" w:rsidRPr="00200254" w:rsidRDefault="00397139" w:rsidP="00905BD2">
            <w:pPr>
              <w:ind w:right="9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371" w:type="dxa"/>
          </w:tcPr>
          <w:p w:rsidR="00397139" w:rsidRPr="00200254" w:rsidRDefault="00A86DA2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Organisers provide the referees.</w:t>
            </w:r>
          </w:p>
          <w:p w:rsidR="002869F3" w:rsidRPr="00200254" w:rsidRDefault="002869F3" w:rsidP="002869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254">
              <w:rPr>
                <w:rFonts w:ascii="Arial" w:hAnsi="Arial" w:cs="Arial"/>
                <w:b/>
                <w:sz w:val="18"/>
                <w:szCs w:val="18"/>
              </w:rPr>
              <w:t>Finalists (1-3</w:t>
            </w:r>
            <w:r>
              <w:rPr>
                <w:rFonts w:ascii="Arial" w:hAnsi="Arial" w:cs="Arial"/>
                <w:b/>
                <w:sz w:val="18"/>
                <w:szCs w:val="18"/>
              </w:rPr>
              <w:t>) receive medal prizes</w:t>
            </w:r>
          </w:p>
          <w:p w:rsidR="00397139" w:rsidRDefault="0039713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519" w:rsidRDefault="00BD06B6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case of emergency, please call Laszlo Takacsy: +36 30 687 9181.</w:t>
            </w:r>
          </w:p>
          <w:p w:rsidR="00496519" w:rsidRPr="00200254" w:rsidRDefault="00496519" w:rsidP="00905BD2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97139" w:rsidRPr="00200254" w:rsidRDefault="00397139" w:rsidP="002869F3">
            <w:pPr>
              <w:ind w:left="-495" w:firstLine="49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7139" w:rsidRPr="00200254" w:rsidRDefault="003740C8" w:rsidP="0039713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00254">
        <w:rPr>
          <w:rFonts w:ascii="Arial" w:hAnsi="Arial" w:cs="Arial"/>
          <w:b/>
          <w:sz w:val="18"/>
          <w:szCs w:val="18"/>
          <w:u w:val="single"/>
        </w:rPr>
        <w:t xml:space="preserve">We kindly ask all competitors to wear clean and </w:t>
      </w:r>
      <w:r w:rsidR="00C80CAB" w:rsidRPr="00200254">
        <w:rPr>
          <w:rFonts w:ascii="Arial" w:hAnsi="Arial" w:cs="Arial"/>
          <w:b/>
          <w:sz w:val="18"/>
          <w:szCs w:val="18"/>
          <w:u w:val="single"/>
        </w:rPr>
        <w:t>valid fencing equipment</w:t>
      </w:r>
      <w:r w:rsidR="00397139" w:rsidRPr="00200254">
        <w:rPr>
          <w:rFonts w:ascii="Arial" w:hAnsi="Arial" w:cs="Arial"/>
          <w:b/>
          <w:sz w:val="18"/>
          <w:szCs w:val="18"/>
          <w:u w:val="single"/>
        </w:rPr>
        <w:t>.</w:t>
      </w:r>
    </w:p>
    <w:p w:rsidR="00370188" w:rsidRPr="00200254" w:rsidRDefault="00370188" w:rsidP="00397139">
      <w:pPr>
        <w:jc w:val="center"/>
        <w:rPr>
          <w:rFonts w:ascii="Arial" w:hAnsi="Arial" w:cs="Arial"/>
          <w:sz w:val="18"/>
          <w:szCs w:val="18"/>
        </w:rPr>
      </w:pPr>
      <w:r w:rsidRPr="00200254">
        <w:rPr>
          <w:rFonts w:ascii="Arial" w:hAnsi="Arial" w:cs="Arial"/>
          <w:sz w:val="18"/>
          <w:szCs w:val="18"/>
        </w:rPr>
        <w:t xml:space="preserve">Fencing suit 350N or 800N (FIE) with under plastron, mask 350N or 1600N (FIE),  </w:t>
      </w:r>
    </w:p>
    <w:p w:rsidR="00370188" w:rsidRPr="00200254" w:rsidRDefault="00370188" w:rsidP="0039713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00254">
        <w:rPr>
          <w:rFonts w:ascii="Arial" w:hAnsi="Arial" w:cs="Arial"/>
          <w:sz w:val="18"/>
          <w:szCs w:val="18"/>
        </w:rPr>
        <w:t>all types of blades are allowed</w:t>
      </w:r>
      <w:r w:rsidR="00816C2B">
        <w:rPr>
          <w:rFonts w:ascii="Arial" w:hAnsi="Arial" w:cs="Arial"/>
          <w:sz w:val="18"/>
          <w:szCs w:val="18"/>
        </w:rPr>
        <w:t>.</w:t>
      </w:r>
    </w:p>
    <w:p w:rsidR="002869F3" w:rsidRDefault="002869F3" w:rsidP="00397139">
      <w:pPr>
        <w:jc w:val="center"/>
        <w:rPr>
          <w:rFonts w:ascii="Arial" w:hAnsi="Arial" w:cs="Arial"/>
          <w:b/>
          <w:sz w:val="18"/>
          <w:szCs w:val="18"/>
        </w:rPr>
      </w:pPr>
    </w:p>
    <w:p w:rsidR="00397139" w:rsidRDefault="003740C8" w:rsidP="002869F3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00254">
        <w:rPr>
          <w:rFonts w:ascii="Arial" w:hAnsi="Arial" w:cs="Arial"/>
          <w:b/>
          <w:sz w:val="18"/>
          <w:szCs w:val="18"/>
        </w:rPr>
        <w:t>The organisers take the responsibility only for the objects given to the organisers.</w:t>
      </w:r>
    </w:p>
    <w:p w:rsidR="00200254" w:rsidRDefault="00200254" w:rsidP="0039713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447"/>
      </w:tblGrid>
      <w:tr w:rsidR="00200254" w:rsidRPr="00200254" w:rsidTr="002869F3">
        <w:tc>
          <w:tcPr>
            <w:tcW w:w="2480" w:type="dxa"/>
          </w:tcPr>
          <w:p w:rsidR="00200254" w:rsidRPr="00200254" w:rsidRDefault="00200254" w:rsidP="00496C0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00254" w:rsidRPr="00200254" w:rsidRDefault="00200254" w:rsidP="002869F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Accomodation</w:t>
            </w:r>
            <w:r w:rsidRPr="0020025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6447" w:type="dxa"/>
          </w:tcPr>
          <w:p w:rsidR="00200254" w:rsidRPr="00200254" w:rsidRDefault="00200254" w:rsidP="002869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0254" w:rsidRDefault="00905BD2" w:rsidP="002869F3">
            <w:pPr>
              <w:ind w:left="355" w:hanging="3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ask the organisers for local accomodation info. </w:t>
            </w:r>
          </w:p>
          <w:p w:rsidR="00200254" w:rsidRPr="00200254" w:rsidRDefault="00200254" w:rsidP="00496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0254" w:rsidRPr="00200254" w:rsidRDefault="00200254" w:rsidP="00397139">
      <w:pPr>
        <w:jc w:val="center"/>
        <w:rPr>
          <w:rFonts w:ascii="Arial" w:hAnsi="Arial" w:cs="Arial"/>
          <w:b/>
          <w:sz w:val="18"/>
          <w:szCs w:val="18"/>
        </w:rPr>
      </w:pPr>
    </w:p>
    <w:p w:rsidR="00397139" w:rsidRPr="00200254" w:rsidRDefault="00397139" w:rsidP="00397139">
      <w:pPr>
        <w:jc w:val="center"/>
        <w:rPr>
          <w:rFonts w:ascii="Arial" w:hAnsi="Arial" w:cs="Arial"/>
          <w:b/>
          <w:sz w:val="18"/>
          <w:szCs w:val="18"/>
        </w:rPr>
      </w:pPr>
    </w:p>
    <w:p w:rsidR="00496519" w:rsidRDefault="00496519" w:rsidP="002869F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96519" w:rsidRDefault="00496519" w:rsidP="002869F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96519" w:rsidRDefault="00496519" w:rsidP="002869F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496519" w:rsidRDefault="00496519" w:rsidP="002869F3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97139" w:rsidRPr="00C4623E" w:rsidRDefault="005524E4" w:rsidP="002869F3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C4623E">
        <w:rPr>
          <w:rFonts w:ascii="Arial" w:hAnsi="Arial" w:cs="Arial"/>
          <w:b/>
          <w:bCs/>
          <w:sz w:val="20"/>
          <w:szCs w:val="20"/>
        </w:rPr>
        <w:t xml:space="preserve">Budapest, </w:t>
      </w:r>
      <w:r w:rsidR="00816C2B">
        <w:rPr>
          <w:rFonts w:ascii="Arial" w:hAnsi="Arial" w:cs="Arial"/>
          <w:b/>
          <w:bCs/>
          <w:sz w:val="20"/>
          <w:szCs w:val="20"/>
        </w:rPr>
        <w:t>22</w:t>
      </w:r>
      <w:r w:rsidRPr="00C4623E">
        <w:rPr>
          <w:rFonts w:ascii="Arial" w:hAnsi="Arial" w:cs="Arial"/>
          <w:b/>
          <w:bCs/>
          <w:sz w:val="20"/>
          <w:szCs w:val="20"/>
        </w:rPr>
        <w:t xml:space="preserve"> </w:t>
      </w:r>
      <w:r w:rsidR="00816C2B">
        <w:rPr>
          <w:rFonts w:ascii="Arial" w:hAnsi="Arial" w:cs="Arial"/>
          <w:b/>
          <w:bCs/>
          <w:sz w:val="20"/>
          <w:szCs w:val="20"/>
        </w:rPr>
        <w:t>April</w:t>
      </w:r>
      <w:r w:rsidRPr="00C4623E">
        <w:rPr>
          <w:rFonts w:ascii="Arial" w:hAnsi="Arial" w:cs="Arial"/>
          <w:b/>
          <w:bCs/>
          <w:sz w:val="20"/>
          <w:szCs w:val="20"/>
        </w:rPr>
        <w:t xml:space="preserve"> 2014</w:t>
      </w:r>
    </w:p>
    <w:p w:rsidR="00397139" w:rsidRPr="00C4623E" w:rsidRDefault="00397139" w:rsidP="00397139">
      <w:pPr>
        <w:rPr>
          <w:rFonts w:ascii="Arial" w:hAnsi="Arial" w:cs="Arial"/>
          <w:b/>
          <w:bCs/>
          <w:sz w:val="20"/>
          <w:szCs w:val="20"/>
        </w:rPr>
      </w:pPr>
    </w:p>
    <w:p w:rsidR="00397139" w:rsidRPr="00C4623E" w:rsidRDefault="002869F3" w:rsidP="002869F3">
      <w:pPr>
        <w:ind w:left="5954" w:hanging="284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Csaba</w:t>
      </w:r>
      <w:r w:rsidR="00816C2B">
        <w:rPr>
          <w:rFonts w:ascii="Arial" w:hAnsi="Arial" w:cs="Arial"/>
          <w:b/>
          <w:bCs/>
          <w:sz w:val="20"/>
          <w:szCs w:val="20"/>
        </w:rPr>
        <w:t xml:space="preserve"> Gémesi</w:t>
      </w:r>
    </w:p>
    <w:p w:rsidR="005D5E05" w:rsidRDefault="002869F3" w:rsidP="00C80CAB">
      <w:pPr>
        <w:ind w:left="5954" w:hanging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leader</w:t>
      </w:r>
    </w:p>
    <w:p w:rsidR="005D5E05" w:rsidRDefault="005D5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70188" w:rsidRDefault="00370188" w:rsidP="0043264F">
      <w:pPr>
        <w:ind w:left="851" w:hanging="284"/>
        <w:rPr>
          <w:rFonts w:ascii="Arial" w:hAnsi="Arial" w:cs="Arial"/>
          <w:sz w:val="20"/>
          <w:szCs w:val="20"/>
        </w:rPr>
      </w:pPr>
    </w:p>
    <w:p w:rsidR="0043264F" w:rsidRDefault="0043264F" w:rsidP="0043264F">
      <w:pPr>
        <w:ind w:left="5954" w:hanging="5387"/>
        <w:rPr>
          <w:rFonts w:ascii="Arial" w:hAnsi="Arial" w:cs="Arial"/>
          <w:sz w:val="20"/>
          <w:szCs w:val="20"/>
        </w:rPr>
      </w:pPr>
    </w:p>
    <w:p w:rsidR="0043264F" w:rsidRPr="0043264F" w:rsidRDefault="0043264F" w:rsidP="0043264F">
      <w:pPr>
        <w:ind w:left="5954" w:hanging="5387"/>
        <w:jc w:val="center"/>
        <w:rPr>
          <w:rFonts w:ascii="Arial" w:hAnsi="Arial" w:cs="Arial"/>
          <w:b/>
          <w:szCs w:val="20"/>
        </w:rPr>
      </w:pPr>
      <w:r w:rsidRPr="0043264F">
        <w:rPr>
          <w:rFonts w:ascii="Arial" w:hAnsi="Arial" w:cs="Arial"/>
          <w:b/>
          <w:szCs w:val="20"/>
        </w:rPr>
        <w:t>Directions to the GEAC Fencing Hall:</w:t>
      </w:r>
    </w:p>
    <w:p w:rsidR="0043264F" w:rsidRDefault="0043264F" w:rsidP="0043264F">
      <w:pPr>
        <w:ind w:left="5954" w:hanging="5387"/>
        <w:rPr>
          <w:rFonts w:ascii="Arial" w:hAnsi="Arial" w:cs="Arial"/>
          <w:sz w:val="20"/>
          <w:szCs w:val="20"/>
        </w:rPr>
      </w:pPr>
    </w:p>
    <w:p w:rsidR="0043264F" w:rsidRDefault="0043264F" w:rsidP="0043264F">
      <w:pPr>
        <w:ind w:left="5954" w:hanging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google Maps you can find it under this link: </w:t>
      </w:r>
    </w:p>
    <w:p w:rsidR="0043264F" w:rsidRDefault="0043264F" w:rsidP="0043264F">
      <w:pPr>
        <w:ind w:left="5954" w:hanging="5387"/>
        <w:rPr>
          <w:rFonts w:ascii="Arial" w:hAnsi="Arial" w:cs="Arial"/>
          <w:sz w:val="20"/>
          <w:szCs w:val="20"/>
        </w:rPr>
      </w:pPr>
    </w:p>
    <w:p w:rsidR="0043264F" w:rsidRDefault="0043264F" w:rsidP="0043264F">
      <w:pPr>
        <w:ind w:left="567"/>
        <w:rPr>
          <w:rFonts w:ascii="Arial" w:hAnsi="Arial" w:cs="Arial"/>
          <w:sz w:val="20"/>
          <w:szCs w:val="20"/>
        </w:rPr>
      </w:pPr>
      <w:hyperlink r:id="rId8" w:history="1">
        <w:r w:rsidRPr="00A527BC">
          <w:rPr>
            <w:rStyle w:val="Hyperlink"/>
            <w:rFonts w:ascii="Arial" w:hAnsi="Arial" w:cs="Arial"/>
            <w:sz w:val="20"/>
            <w:szCs w:val="20"/>
          </w:rPr>
          <w:t>https://www.google.com/maps/search/p%C3%A1ter+k%C3%A1roly+u.+1/@47.5958995,19.3602508,16z/data=!4m5!2m4!3m3!1zcMOhdGVyIGvDoXJvbHkgdS4gMQ!2zR8O2ZMO2bGzFkSwgTWFneWFyb3JzesOhZw!3s0x4741c9171f68656b:0x400c4290c1e1a00</w:t>
        </w:r>
      </w:hyperlink>
    </w:p>
    <w:p w:rsidR="0043264F" w:rsidRDefault="0043264F" w:rsidP="0043264F">
      <w:pPr>
        <w:ind w:left="567"/>
        <w:rPr>
          <w:rFonts w:ascii="Arial" w:hAnsi="Arial" w:cs="Arial"/>
          <w:sz w:val="20"/>
          <w:szCs w:val="20"/>
        </w:rPr>
      </w:pPr>
    </w:p>
    <w:p w:rsidR="0043264F" w:rsidRPr="00370188" w:rsidRDefault="0043264F" w:rsidP="0043264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652780</wp:posOffset>
            </wp:positionV>
            <wp:extent cx="6645910" cy="3741420"/>
            <wp:effectExtent l="19050" t="0" r="2540" b="0"/>
            <wp:wrapThrough wrapText="bothSides">
              <wp:wrapPolygon edited="0">
                <wp:start x="-62" y="0"/>
                <wp:lineTo x="-62" y="21446"/>
                <wp:lineTo x="21608" y="21446"/>
                <wp:lineTo x="21608" y="0"/>
                <wp:lineTo x="-6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You have to take the main entrance, which is in the old building, opposite the bronz statue of Prince Kalman. Then you have to follow the signs,  ask the porter</w:t>
      </w:r>
      <w:r w:rsidRPr="004326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give me a call (Laszlo: +36 30 687 9181). </w:t>
      </w:r>
    </w:p>
    <w:sectPr w:rsidR="0043264F" w:rsidRPr="00370188" w:rsidSect="00397139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D15A1"/>
    <w:rsid w:val="000133E7"/>
    <w:rsid w:val="00026662"/>
    <w:rsid w:val="000C6C36"/>
    <w:rsid w:val="00137B70"/>
    <w:rsid w:val="001A7E12"/>
    <w:rsid w:val="00200254"/>
    <w:rsid w:val="002555FB"/>
    <w:rsid w:val="00271C85"/>
    <w:rsid w:val="002869F3"/>
    <w:rsid w:val="00370188"/>
    <w:rsid w:val="003740C8"/>
    <w:rsid w:val="00397139"/>
    <w:rsid w:val="003C17D3"/>
    <w:rsid w:val="003F5436"/>
    <w:rsid w:val="0043264F"/>
    <w:rsid w:val="00440BF3"/>
    <w:rsid w:val="00466943"/>
    <w:rsid w:val="00496519"/>
    <w:rsid w:val="00496C02"/>
    <w:rsid w:val="005508CF"/>
    <w:rsid w:val="005524E4"/>
    <w:rsid w:val="005D5E05"/>
    <w:rsid w:val="00675251"/>
    <w:rsid w:val="006A4042"/>
    <w:rsid w:val="006D15A1"/>
    <w:rsid w:val="006F5FB9"/>
    <w:rsid w:val="006F6ECC"/>
    <w:rsid w:val="0071671B"/>
    <w:rsid w:val="007B0328"/>
    <w:rsid w:val="007F0AFC"/>
    <w:rsid w:val="00816C2B"/>
    <w:rsid w:val="00847CB0"/>
    <w:rsid w:val="00901936"/>
    <w:rsid w:val="00905BD2"/>
    <w:rsid w:val="00940799"/>
    <w:rsid w:val="00A63B7E"/>
    <w:rsid w:val="00A86DA2"/>
    <w:rsid w:val="00AD172F"/>
    <w:rsid w:val="00B11793"/>
    <w:rsid w:val="00BD06B6"/>
    <w:rsid w:val="00C4623E"/>
    <w:rsid w:val="00C80CAB"/>
    <w:rsid w:val="00CF4A52"/>
    <w:rsid w:val="00D43071"/>
    <w:rsid w:val="00E12114"/>
    <w:rsid w:val="00E453AE"/>
    <w:rsid w:val="00E47ABF"/>
    <w:rsid w:val="00E772E7"/>
    <w:rsid w:val="00E82ADE"/>
    <w:rsid w:val="00EA1A99"/>
    <w:rsid w:val="00EA5B00"/>
    <w:rsid w:val="00F11D21"/>
    <w:rsid w:val="00F77DC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oper Black" w:eastAsia="Times New Roman" w:hAnsi="Cooper Black" w:cs="Cooper Black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28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5508C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3AE"/>
    <w:rPr>
      <w:color w:val="0000FF"/>
      <w:u w:val="single"/>
    </w:rPr>
  </w:style>
  <w:style w:type="character" w:customStyle="1" w:styleId="Heading1Char">
    <w:name w:val="Heading 1 Char"/>
    <w:link w:val="Heading1"/>
    <w:rsid w:val="005508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C80CA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rsid w:val="0027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C85"/>
    <w:rPr>
      <w:rFonts w:ascii="Tahoma" w:hAnsi="Tahoma" w:cs="Tahoma"/>
      <w:sz w:val="16"/>
      <w:szCs w:val="16"/>
      <w:lang w:val="hu-HU" w:eastAsia="hu-HU"/>
    </w:rPr>
  </w:style>
  <w:style w:type="paragraph" w:styleId="DocumentMap">
    <w:name w:val="Document Map"/>
    <w:basedOn w:val="Normal"/>
    <w:link w:val="DocumentMapChar"/>
    <w:rsid w:val="002869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69F3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p%C3%A1ter+k%C3%A1roly+u.+1/@47.5958995,19.3602508,16z/data=!4m5!2m4!3m3!1zcMOhdGVyIGvDoXJvbHkgdS4gMQ!2zR8O2ZMO2bGzFkSwgTWFneWFyb3JzesOhZw!3s0x4741c9171f68656b:0x400c4290c1e1a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csy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9BA8-7C85-4D21-8A6D-7AA6F89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Corporate</Company>
  <LinksUpToDate>false</LinksUpToDate>
  <CharactersWithSpaces>2668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http://www.welltravel.hu/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mailto:dora.kertesz@hunfencing.hu</vt:lpwstr>
      </vt:variant>
      <vt:variant>
        <vt:lpwstr/>
      </vt:variant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http://www.bpvivas.hu/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e218347</cp:lastModifiedBy>
  <cp:revision>7</cp:revision>
  <cp:lastPrinted>2014-01-11T10:08:00Z</cp:lastPrinted>
  <dcterms:created xsi:type="dcterms:W3CDTF">2014-04-22T09:41:00Z</dcterms:created>
  <dcterms:modified xsi:type="dcterms:W3CDTF">2014-04-23T14:20:00Z</dcterms:modified>
</cp:coreProperties>
</file>